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horzAnchor="margin" w:tblpXSpec="left" w:tblpY="-33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jc w:val="center"/>
              <w:rPr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1269365</wp:posOffset>
                  </wp:positionV>
                  <wp:extent cx="1835150" cy="1229994"/>
                  <wp:effectExtent l="0" t="2223" r="0" b="0"/>
                  <wp:wrapThrough wrapText="bothSides">
                    <wp:wrapPolygon edited="false">
                      <wp:start x="21626" y="39"/>
                      <wp:lineTo x="325" y="39"/>
                      <wp:lineTo x="325" y="21115"/>
                      <wp:lineTo x="21626" y="21115"/>
                      <wp:lineTo x="21626" y="39"/>
                    </wp:wrapPolygon>
                  </wp:wrapThrough>
                  <wp:docPr id="1026" name="Picture 1" descr="D:\Rajan Files\Camera\Camera\20181207_140652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16200000">
                            <a:off x="0" y="0"/>
                            <a:ext cx="1835150" cy="122999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  <w:vAlign w:val="bottom"/>
          </w:tcPr>
          <w:p>
            <w:pPr>
              <w:pStyle w:val="style62"/>
              <w:rPr/>
            </w:pPr>
            <w:r>
              <w:t>Rajan baniya</w:t>
            </w:r>
          </w:p>
          <w:p>
            <w:pPr>
              <w:pStyle w:val="style74"/>
              <w:rPr/>
            </w:pPr>
            <w:r>
              <w:rPr>
                <w:spacing w:val="0"/>
                <w:w w:val="100"/>
              </w:rPr>
              <w:t>Electrical Supervisor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  <w:r>
              <w:rPr>
                <w:sz w:val="20"/>
                <w:szCs w:val="20"/>
              </w:rPr>
              <w:t>Profile</w:t>
            </w:r>
          </w:p>
          <w:p>
            <w:pPr>
              <w:pStyle w:val="style0"/>
              <w:shd w:val="clear" w:color="auto" w:fill="ffffff"/>
              <w:spacing w:lineRule="auto" w:line="360"/>
              <w:ind w:firstLine="720"/>
              <w:jc w:val="both"/>
              <w:rPr>
                <w:rFonts w:ascii="Helvetica" w:cs="Helvetica" w:eastAsia="Times New Roman" w:hAnsi="Helvetica"/>
                <w:b/>
                <w:color w:val="000000"/>
                <w:sz w:val="20"/>
                <w:szCs w:val="20"/>
              </w:rPr>
            </w:pPr>
            <w:r>
              <w:rPr>
                <w:rFonts w:ascii="Helvetica" w:cs="Helvetica" w:eastAsia="Times New Roman" w:hAnsi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cs="Helvetica" w:eastAsia="Times New Roman" w:hAnsi="Helvetica"/>
                <w:b/>
                <w:color w:val="000000"/>
                <w:sz w:val="20"/>
                <w:szCs w:val="20"/>
              </w:rPr>
              <w:t>I am keen to contribute to the success and growth of the organization by undertaking the challenging assignments and delivering timely results by applying best of my knowledge and skills.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3"/>
              <w:rPr/>
            </w:pPr>
            <w:r>
              <w:t>Contact</w:t>
            </w:r>
          </w:p>
          <w:p>
            <w:pPr>
              <w:pStyle w:val="style0"/>
              <w:rPr/>
            </w:pPr>
            <w:r>
              <w:t>PHONE:</w:t>
            </w:r>
          </w:p>
          <w:p>
            <w:pPr>
              <w:pStyle w:val="style0"/>
              <w:rPr/>
            </w:pPr>
            <w:r>
              <w:t>+9779841823746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EMAIL:</w:t>
            </w:r>
          </w:p>
          <w:p>
            <w:pPr>
              <w:pStyle w:val="style0"/>
              <w:rPr/>
            </w:pPr>
            <w:r>
              <w:rPr/>
              <w:fldChar w:fldCharType="begin"/>
            </w:r>
            <w:r>
              <w:instrText xml:space="preserve"> HYPERLINK "mailto:rajan.baniya777@gmail.com" </w:instrText>
            </w:r>
            <w:r>
              <w:rPr/>
              <w:fldChar w:fldCharType="separate"/>
            </w:r>
            <w:r>
              <w:rPr>
                <w:rStyle w:val="style85"/>
              </w:rPr>
              <w:t>rajan.baniya777@gmail.com</w:t>
            </w:r>
            <w:r>
              <w:rPr/>
              <w:fldChar w:fldCharType="end"/>
            </w:r>
            <w:r>
              <w:t xml:space="preserve"> </w:t>
            </w:r>
          </w:p>
          <w:p>
            <w:pPr>
              <w:pStyle w:val="style0"/>
              <w:rPr>
                <w:rStyle w:val="style85"/>
              </w:rPr>
            </w:pPr>
          </w:p>
          <w:p>
            <w:pPr>
              <w:pStyle w:val="style0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4"/>
              <w:rPr/>
            </w:pPr>
            <w:r>
              <w:t>Bachelor in Electronics and Communication</w:t>
            </w:r>
            <w:r>
              <w:t xml:space="preserve"> </w:t>
            </w:r>
          </w:p>
          <w:p>
            <w:pPr>
              <w:pStyle w:val="style76"/>
              <w:rPr/>
            </w:pPr>
            <w:r>
              <w:t>2007</w:t>
            </w:r>
            <w:r>
              <w:t xml:space="preserve"> - </w:t>
            </w:r>
            <w:r>
              <w:t>2012</w:t>
            </w:r>
          </w:p>
          <w:p>
            <w:pPr>
              <w:pStyle w:val="style0"/>
              <w:rPr/>
            </w:pPr>
            <w:r>
              <w:t xml:space="preserve">2.56 GPA(mobile communication as major subject) </w:t>
            </w:r>
          </w:p>
          <w:p>
            <w:pPr>
              <w:pStyle w:val="style0"/>
              <w:rPr/>
            </w:pPr>
          </w:p>
          <w:p>
            <w:pPr>
              <w:pStyle w:val="style4"/>
              <w:rPr/>
            </w:pPr>
            <w:r>
              <w:t xml:space="preserve">Higher Secondary Education Board </w:t>
            </w:r>
          </w:p>
          <w:p>
            <w:pPr>
              <w:pStyle w:val="style76"/>
              <w:rPr/>
            </w:pPr>
            <w:r>
              <w:t>2003</w:t>
            </w:r>
            <w:r>
              <w:t xml:space="preserve"> - </w:t>
            </w:r>
            <w:r>
              <w:t>2005</w:t>
            </w:r>
          </w:p>
          <w:p>
            <w:pPr>
              <w:pStyle w:val="style0"/>
              <w:rPr/>
            </w:pPr>
            <w:r>
              <w:t>59.1% (Major Subject Mathematics)</w:t>
            </w:r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4"/>
              <w:rPr>
                <w:bCs/>
              </w:rPr>
            </w:pPr>
            <w:r>
              <w:t xml:space="preserve">Al-suwaiket Support Services </w:t>
            </w:r>
            <w:r>
              <w:t>Electrical</w:t>
            </w:r>
            <w:r>
              <w:t xml:space="preserve"> Supervisor</w:t>
            </w:r>
          </w:p>
          <w:p>
            <w:pPr>
              <w:pStyle w:val="style76"/>
              <w:rPr/>
            </w:pPr>
            <w:r>
              <w:t>2013 M</w:t>
            </w:r>
            <w:r>
              <w:t>ay</w:t>
            </w:r>
            <w:r>
              <w:t>–</w:t>
            </w:r>
            <w:r>
              <w:t xml:space="preserve">2015 </w:t>
            </w:r>
            <w:r>
              <w:t>Apr.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Telinstra FZCO Dubai, Electrical &amp; Instruments Supervisor</w:t>
            </w:r>
          </w:p>
          <w:p>
            <w:pPr>
              <w:pStyle w:val="style76"/>
              <w:rPr/>
            </w:pPr>
            <w:r>
              <w:t>2016 N</w:t>
            </w:r>
            <w:r>
              <w:t>ov</w:t>
            </w:r>
            <w:r>
              <w:t>–</w:t>
            </w:r>
            <w:r>
              <w:t>2017 N</w:t>
            </w:r>
            <w:r>
              <w:t>ov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cs="Helvetica" w:eastAsia="Times New Roman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To supervise the ELV systems, fire alarm system telecommunication system in site.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cs="Helvetica" w:eastAsia="Times New Roman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 xml:space="preserve">To supervise installation of the conduit, cable tray, electrical panel board, cables, </w:t>
            </w: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and instruments</w:t>
            </w: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 xml:space="preserve"> in industrial areas as well as buildings.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cs="Helvetica" w:eastAsia="Times New Roman" w:hAnsi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 xml:space="preserve">Testing and commissioning of the PLC panel, </w:t>
            </w: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electrical</w:t>
            </w: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 xml:space="preserve"> panel board, LAN WAN setup.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Mobilization of resources and Staffs according to project plan.</w:t>
            </w:r>
          </w:p>
          <w:p>
            <w:pPr>
              <w:pStyle w:val="style17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 xml:space="preserve">Prepare and maintain the SAT reports and BODs accordingly.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Testing of all field instruments, termination of the electric panel and instruments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Freelance through CCSI Nepal (Tower Installation </w:t>
            </w:r>
            <w:r>
              <w:rPr>
                <w:b/>
              </w:rPr>
              <w:t>of</w:t>
            </w:r>
            <w:r>
              <w:rPr>
                <w:b/>
              </w:rPr>
              <w:t xml:space="preserve"> 4G, Nepal Telecom)</w:t>
            </w:r>
          </w:p>
          <w:p>
            <w:pPr>
              <w:pStyle w:val="style76"/>
              <w:rPr/>
            </w:pPr>
            <w:r>
              <w:t>2018</w:t>
            </w:r>
            <w:r>
              <w:t>–</w:t>
            </w:r>
            <w:r>
              <w:t>2021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jc w:val="both"/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Installation of 4G network in far western region(FWDR) of Nepal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jc w:val="both"/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Technical site surveys (TSS)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jc w:val="both"/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Existing site survey for 4G/LTE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jc w:val="both"/>
              <w:rPr>
                <w:rFonts w:ascii="Helvetica" w:cs="Helvetica" w:eastAsia="Times New Roman" w:hAnsi="Helvetica"/>
                <w:color w:val="000000"/>
                <w:sz w:val="24"/>
                <w:szCs w:val="24"/>
              </w:rPr>
            </w:pPr>
            <w:r>
              <w:rPr>
                <w:rFonts w:ascii="Helvetica" w:cs="Helvetica" w:eastAsia="Times New Roman" w:hAnsi="Helvetica"/>
                <w:color w:val="000000"/>
                <w:sz w:val="18"/>
                <w:szCs w:val="18"/>
              </w:rPr>
              <w:t>Supervised Installed Commissioned and integrate LTE band 20(800 MHz) and band 3(1800 MHz) with 2T2R, 4T4R MIMO configuration</w:t>
            </w:r>
            <w:r>
              <w:rPr>
                <w:rFonts w:ascii="Helvetica" w:cs="Helvetica" w:eastAsia="Times New Roman" w:hAnsi="Helvetica"/>
                <w:color w:val="000000"/>
                <w:sz w:val="24"/>
                <w:szCs w:val="24"/>
              </w:rPr>
              <w:t>.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spacing w:after="0" w:lineRule="auto" w:line="240"/>
              <w:jc w:val="both"/>
              <w:rPr>
                <w:rFonts w:ascii="Helvetica" w:cs="Helvetica" w:eastAsia="Times New Roman" w:hAnsi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Helvetica" w:eastAsia="Times New Roman" w:hAnsi="Helvetica"/>
                <w:b/>
                <w:bCs/>
                <w:color w:val="000000"/>
                <w:sz w:val="24"/>
                <w:szCs w:val="24"/>
                <w:lang w:val="en-US"/>
              </w:rPr>
              <w:t>2081to untill now (Riyana Enterprises-Owner)</w:t>
            </w:r>
          </w:p>
          <w:p>
            <w:pPr>
              <w:pStyle w:val="style0"/>
              <w:numPr>
                <w:ilvl w:val="0"/>
                <w:numId w:val="0"/>
              </w:numPr>
              <w:shd w:val="clear" w:color="auto" w:fill="ffffff"/>
              <w:spacing w:after="0" w:lineRule="auto" w:line="240"/>
              <w:jc w:val="both"/>
              <w:rPr>
                <w:rFonts w:ascii="Helvetica" w:cs="Helvetica" w:eastAsia="Times New Roman" w:hAnsi="Helvetica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Helvetica" w:eastAsia="Times New Roman" w:hAnsi="Helvetica"/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cs="Helvetica" w:eastAsia="Times New Roman" w:hAnsi="Helvetica"/>
                <w:b w:val="false"/>
                <w:bCs w:val="false"/>
                <w:color w:val="000000"/>
                <w:sz w:val="20"/>
                <w:szCs w:val="20"/>
                <w:lang w:val="en-US"/>
              </w:rPr>
              <w:t>All about electrical acessories shops</w:t>
            </w:r>
          </w:p>
          <w:p>
            <w:pPr>
              <w:pStyle w:val="style0"/>
              <w:numPr>
                <w:ilvl w:val="0"/>
                <w:numId w:val="0"/>
              </w:numPr>
              <w:shd w:val="clear" w:color="auto" w:fill="ffffff"/>
              <w:spacing w:after="0" w:lineRule="auto" w:line="240"/>
              <w:jc w:val="both"/>
              <w:rPr>
                <w:rFonts w:ascii="Helvetica" w:cs="Helvetica" w:eastAsia="Times New Roman" w:hAnsi="Helvetica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Helvetica" w:eastAsia="Times New Roman" w:hAnsi="Helvetica"/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rPr/>
            </w:pPr>
            <w:r>
              <w:t xml:space="preserve"> </w:t>
            </w: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6F67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B78ED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264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c5ec1f9e-1b34-4ef4-88c1-8ebafe676d7a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e2c519b5-308c-47d6-b9f7-8d16c9b1d2f6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d734dac8-f2d5-4113-be32-b6bab649fe1b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c776a9bb-f8bf-4b76-b2b1-7261cfbc16af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9f5603e4-fa84-4af6-89e6-5bc8cfb1733a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3d5aed42-3ddf-4c5d-aa20-45c18411adbc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2"/>
    </w:rPr>
  </w:style>
  <w:style w:type="character" w:customStyle="1" w:styleId="style4106">
    <w:name w:val="Heading 4 Char_3b70389c-6b58-41bc-b1bb-641e500f2969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sz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Words>223</Words>
  <Pages>1</Pages>
  <Characters>1358</Characters>
  <Application>WPS Office</Application>
  <DocSecurity>0</DocSecurity>
  <Paragraphs>51</Paragraphs>
  <ScaleCrop>false</ScaleCrop>
  <LinksUpToDate>false</LinksUpToDate>
  <CharactersWithSpaces>1560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2023-01-06T14:42:00Z</dcterms:created>
  <dc:creator>WPS Office</dc:creator>
  <lastModifiedBy>M2101K7BG</lastModifiedBy>
  <dcterms:modified xsi:type="dcterms:W3CDTF">2025-03-23T05:43:32Z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b8c7004b7bde4ddfad3d24239ece280d</vt:lpwstr>
  </property>
</Properties>
</file>